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3200" w14:textId="0F8F8A2A" w:rsidR="0054296F" w:rsidRPr="0054296F" w:rsidRDefault="0054296F" w:rsidP="0054296F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>Rolul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>hidro-termoterapiei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>recuperare</w:t>
      </w:r>
      <w:r w:rsidR="00CA3C41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>piciorului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plat</w:t>
      </w:r>
    </w:p>
    <w:p w14:paraId="39DF0411" w14:textId="77777777" w:rsidR="0054296F" w:rsidRPr="0054296F" w:rsidRDefault="0054296F" w:rsidP="0054296F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Kt. </w:t>
      </w:r>
      <w:proofErr w:type="spellStart"/>
      <w:r w:rsidRPr="0054296F">
        <w:rPr>
          <w:rFonts w:ascii="Times New Roman" w:hAnsi="Times New Roman" w:cs="Times New Roman"/>
          <w:i/>
          <w:color w:val="000000"/>
          <w:sz w:val="24"/>
          <w:szCs w:val="24"/>
        </w:rPr>
        <w:t>Strugariu</w:t>
      </w:r>
      <w:proofErr w:type="spellEnd"/>
      <w:r w:rsidRPr="005429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Cezar</w:t>
      </w:r>
    </w:p>
    <w:p w14:paraId="3BABC064" w14:textId="77777777" w:rsidR="0054296F" w:rsidRPr="0054296F" w:rsidRDefault="0054296F" w:rsidP="0054296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4296F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Generalitati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Definitie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Clasificare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 xml:space="preserve">-date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epidemiologice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>.</w:t>
      </w:r>
    </w:p>
    <w:p w14:paraId="4700895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Definiţie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A2376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numit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valgus static</w:t>
      </w:r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diformitate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caracterizată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prăbuşirea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bolţilor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longitudinală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transversală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produsă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hiperlaxitate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articulară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insuficienţă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muşchilor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menţin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comformitatea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347855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Clasificare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F92FE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ab/>
        <w:t>-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contractat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dureri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vii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faţa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plantră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iradiate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membrul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inferior-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contractură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muşchilor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gambieri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încearcă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menţină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bolta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mers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externă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proeminenţa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tendoanelo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extensorului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degetelor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contractat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semnul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Goselin: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imobilitatea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B01872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fixat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mers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dureros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sprijin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marginea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constată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durioane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bursite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artroză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deformată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</w:p>
    <w:p w14:paraId="03A6B199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reducibil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dureri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eforturi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oboseală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mers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ortostatism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prelungit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axa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mediană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gambei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face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axa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calcaneului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unghi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obtuz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afară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10°.</w:t>
      </w:r>
    </w:p>
    <w:p w14:paraId="2CF7E871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epidemilogice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9CF0D2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Mersul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un act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esenţial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existenţa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omului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Viaţa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fiecăruia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condiţionată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mare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măsură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ortostatism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locomoţie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CF83D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numit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platfus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valvus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static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diformitate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întregului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caracterizată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ales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prăbuşirea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bolţilor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anterioară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insuficienţă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musculară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menţinând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conformitatea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021AAF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deseori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hipotonii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musculre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generalizate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mic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abdomen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proeminent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genu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valgim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adolescent,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cifoză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57C69945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răsunet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perturbări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hormonale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organismului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slăbi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9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musculo-ligamentar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neîngăduind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funcţioneze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. Nu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sex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celălalt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78F2C2E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La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tânără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întâlnim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găsesc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inferioare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care, pe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lastRenderedPageBreak/>
        <w:t>ortostatismul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supraîncărcarea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purtarea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greutăţi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142C2C21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sexe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afecţiune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7DA5AC8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întâlnim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57D990C3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Nu sunt rare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afecţiune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timpuriu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copilărie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acelea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înaintată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50936646" w14:textId="77777777" w:rsidR="0054296F" w:rsidRPr="0054296F" w:rsidRDefault="0054296F" w:rsidP="005429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296F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Etiopatogenie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4296F">
        <w:rPr>
          <w:rFonts w:ascii="Times New Roman" w:hAnsi="Times New Roman" w:cs="Times New Roman"/>
          <w:b/>
          <w:sz w:val="24"/>
          <w:szCs w:val="24"/>
        </w:rPr>
        <w:t>Cauze</w:t>
      </w:r>
      <w:proofErr w:type="spellEnd"/>
      <w:r w:rsidRPr="005429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Mecanisme</w:t>
      </w:r>
      <w:proofErr w:type="spellEnd"/>
    </w:p>
    <w:p w14:paraId="41C778A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Etiopatogenie</w:t>
      </w:r>
      <w:proofErr w:type="spellEnd"/>
    </w:p>
    <w:p w14:paraId="1C6D583F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 pot duce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sunt multiple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variază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legate,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patologice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diferenţia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:</w:t>
      </w:r>
    </w:p>
    <w:p w14:paraId="29DF22BC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proofErr w:type="gramStart"/>
      <w:r w:rsidRPr="0054296F">
        <w:rPr>
          <w:rFonts w:ascii="Times New Roman" w:hAnsi="Times New Roman" w:cs="Times New Roman"/>
          <w:sz w:val="24"/>
          <w:szCs w:val="24"/>
        </w:rPr>
        <w:t>copilărie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44276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familiali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5B6A39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congenitalitatea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AAF12C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primii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mersul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precoce</w:t>
      </w:r>
      <w:proofErr w:type="spellEnd"/>
    </w:p>
    <w:p w14:paraId="397123B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                      b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supinatorie</w:t>
      </w:r>
      <w:proofErr w:type="spellEnd"/>
    </w:p>
    <w:p w14:paraId="44748DEE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copilărie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:</w:t>
      </w:r>
    </w:p>
    <w:p w14:paraId="4675CAD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FF44D3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rahitism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A43E58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toxiinfecţii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 poliomielita</w:t>
      </w:r>
    </w:p>
    <w:p w14:paraId="29C9CACE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b)</w:t>
      </w:r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intoxicaţiile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covalescenţă</w:t>
      </w:r>
      <w:proofErr w:type="spellEnd"/>
    </w:p>
    <w:p w14:paraId="3D761B5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adolescenţă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:</w:t>
      </w:r>
    </w:p>
    <w:p w14:paraId="77040F5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pubertatea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1CDF0B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slăbiciune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musculară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legată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498BAF5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490312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supraîncărcare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   a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 cre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şterea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scheletică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rapidă</w:t>
      </w:r>
      <w:proofErr w:type="spellEnd"/>
    </w:p>
    <w:p w14:paraId="7607C0F9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                               b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14:paraId="2282FEF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                               c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amputaţie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inferior</w:t>
      </w:r>
    </w:p>
    <w:p w14:paraId="167C93A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>4 La adult:</w:t>
      </w:r>
    </w:p>
    <w:p w14:paraId="4439A83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ortostatism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 w:rsidRPr="0054296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2F810F0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obezitate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;</w:t>
      </w:r>
    </w:p>
    <w:p w14:paraId="31AEACC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sedentară</w:t>
      </w:r>
      <w:proofErr w:type="spellEnd"/>
    </w:p>
    <w:p w14:paraId="1527A6EA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    </w:t>
      </w: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Mecanisme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D3B1735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congenital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dezvoltă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intrauterină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familial.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factor endogen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încercări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a merge.</w:t>
      </w:r>
    </w:p>
    <w:p w14:paraId="4EF60892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copilărie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alţi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rahitismul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toxiinfecţiile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4FB3AB5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nearmonioase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scheletică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special pe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musculaturii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creează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dezechilibru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înălţimea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greutatea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3AC134CC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Rahitismul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element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hotărâtor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plat. El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scheletului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deformând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oasele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96F">
        <w:rPr>
          <w:rFonts w:ascii="Times New Roman" w:hAnsi="Times New Roman" w:cs="Times New Roman"/>
          <w:sz w:val="24"/>
          <w:szCs w:val="24"/>
          <w:lang w:val="it-IT"/>
        </w:rPr>
        <w:t>( mai</w:t>
      </w:r>
      <w:proofErr w:type="gramEnd"/>
      <w:r w:rsidRPr="0054296F">
        <w:rPr>
          <w:rFonts w:ascii="Times New Roman" w:hAnsi="Times New Roman" w:cs="Times New Roman"/>
          <w:sz w:val="24"/>
          <w:szCs w:val="24"/>
          <w:lang w:val="it-IT"/>
        </w:rPr>
        <w:t xml:space="preserve"> rar ) sau indirect prin deforma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ţiile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distanţă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pe care le produce.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Incapacitatea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organismului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transformaa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fosforul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anorganic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organic,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caracteristică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rahitismului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nu </w:t>
      </w:r>
      <w:proofErr w:type="gramStart"/>
      <w:r w:rsidRPr="0054296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repercursiuni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oaselor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ci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musculo-ligamentar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21134A2E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plat care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dispare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rămână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favorizanţi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7C1198E7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23E016" w14:textId="77777777" w:rsidR="0054296F" w:rsidRPr="0054296F" w:rsidRDefault="0054296F" w:rsidP="0054296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.Tratamentul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Hidro-termoterapie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tehnica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efecte</w:t>
      </w:r>
      <w:proofErr w:type="spellEnd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14:paraId="5D5883BB" w14:textId="77777777" w:rsidR="0054296F" w:rsidRPr="0054296F" w:rsidRDefault="0054296F" w:rsidP="0054296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  <w:u w:val="single"/>
        </w:rPr>
        <w:t>Hidrotermoterapia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metodă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preţioasă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terapeut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indiscutabilă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igienă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Majoritatea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bolnavilor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 au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tulburări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trofice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traduc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transpiraţii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abundente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fetide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baie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caldă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seară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are un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dublu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scop,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acţionând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favorabil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mecanismele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hidroterapiei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C291AC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foloseşte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proecţia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curenţi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caldă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musculare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cazurile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debilitate care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favorizează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piciorul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plat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recomandă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băile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soare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tonifierea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musculaturii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împachetările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nămol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  <w:u w:val="single"/>
        </w:rPr>
        <w:t>Impachetarea</w:t>
      </w:r>
      <w:proofErr w:type="spellEnd"/>
      <w:r w:rsidRPr="0054296F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54296F">
        <w:rPr>
          <w:rFonts w:ascii="Times New Roman" w:hAnsi="Times New Roman" w:cs="Times New Roman"/>
          <w:sz w:val="24"/>
          <w:szCs w:val="24"/>
          <w:u w:val="single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6E5B4D2C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Consta in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pe zona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interesata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dorsala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placi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ridicata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suportabila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3FAC7B15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96F">
        <w:rPr>
          <w:rFonts w:ascii="Times New Roman" w:hAnsi="Times New Roman" w:cs="Times New Roman"/>
          <w:sz w:val="24"/>
          <w:szCs w:val="24"/>
        </w:rPr>
        <w:t>necesare:canapea</w:t>
      </w:r>
      <w:proofErr w:type="spellEnd"/>
      <w:proofErr w:type="gram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cearşaf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alb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vas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topit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tavite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din metal,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patura,mansoane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articulatiile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duş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prosop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.  </w:t>
      </w:r>
      <w:r w:rsidRPr="0054296F">
        <w:rPr>
          <w:rFonts w:ascii="Times New Roman" w:hAnsi="Times New Roman" w:cs="Times New Roman"/>
          <w:sz w:val="24"/>
          <w:szCs w:val="24"/>
        </w:rPr>
        <w:tab/>
      </w:r>
    </w:p>
    <w:p w14:paraId="56FAB642" w14:textId="77777777" w:rsidR="0054296F" w:rsidRPr="0054296F" w:rsidRDefault="0054296F" w:rsidP="005429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:</w:t>
      </w:r>
    </w:p>
    <w:p w14:paraId="6B2EF5D0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topeste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35-70 C.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toarna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tavitele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metal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lasa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racit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ajunge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suportabila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039925BA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  <w:t xml:space="preserve">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aseze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canapea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decubit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ventral,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scoate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tavite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pe zona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dorsala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9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acopera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cearsaf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lasa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stea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15-30 minute,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indeparteaza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parafina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curatire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.</w:t>
      </w:r>
    </w:p>
    <w:p w14:paraId="2548F91C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:</w:t>
      </w:r>
    </w:p>
    <w:p w14:paraId="7B8964E9" w14:textId="77777777" w:rsidR="0054296F" w:rsidRPr="0054296F" w:rsidRDefault="0054296F" w:rsidP="005429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supraincalzire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profunda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tesuturilor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>,</w:t>
      </w:r>
    </w:p>
    <w:p w14:paraId="60F13242" w14:textId="77777777" w:rsidR="0054296F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296F">
        <w:rPr>
          <w:rFonts w:ascii="Times New Roman" w:hAnsi="Times New Roman" w:cs="Times New Roman"/>
          <w:sz w:val="24"/>
          <w:szCs w:val="24"/>
        </w:rPr>
        <w:t>hiperemie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puternica</w:t>
      </w:r>
      <w:proofErr w:type="spellEnd"/>
      <w:r w:rsidRPr="0054296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54296F">
        <w:rPr>
          <w:rFonts w:ascii="Times New Roman" w:hAnsi="Times New Roman" w:cs="Times New Roman"/>
          <w:sz w:val="24"/>
          <w:szCs w:val="24"/>
        </w:rPr>
        <w:t>dete</w:t>
      </w:r>
      <w:r>
        <w:rPr>
          <w:rFonts w:ascii="Times New Roman" w:hAnsi="Times New Roman" w:cs="Times New Roman"/>
          <w:sz w:val="24"/>
          <w:szCs w:val="24"/>
        </w:rPr>
        <w:t>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transpiratie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abundenta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21F24F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  <w:u w:val="single"/>
        </w:rPr>
        <w:t>Împachetarea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  <w:u w:val="single"/>
        </w:rPr>
        <w:t>nămol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procedură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hipertermă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foarte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solicitantă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acumularea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căldură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efecte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vasodilatatorii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periferice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centrale.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aşterne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canapea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pătură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un material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impermeabil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ceaceaf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nămolul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fierbinte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sub forma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paste.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interior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creează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microclimat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căldura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nămolului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lipsa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pierderii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duce la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relaxare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musculară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decontracturare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la o </w:t>
      </w:r>
      <w:proofErr w:type="gram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stare</w:t>
      </w:r>
      <w:proofErr w:type="gram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bine. 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Datorită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temperaturii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ridicate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la care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efectua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procedură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facă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câteva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precizări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primul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rând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împachetarea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nămol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296F">
        <w:rPr>
          <w:rFonts w:ascii="Times New Roman" w:hAnsi="Times New Roman" w:cs="Times New Roman"/>
          <w:color w:val="000000"/>
          <w:sz w:val="24"/>
          <w:szCs w:val="24"/>
          <w:lang w:val="it-IT"/>
        </w:rPr>
        <w:t>( ca</w:t>
      </w:r>
      <w:proofErr w:type="gramEnd"/>
      <w:r w:rsidRPr="0054296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 altfel toate procedurile ce produc vasodilata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ţie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importantă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96F">
        <w:rPr>
          <w:rFonts w:ascii="Times New Roman" w:hAnsi="Times New Roman" w:cs="Times New Roman"/>
          <w:color w:val="000000"/>
          <w:sz w:val="24"/>
          <w:szCs w:val="24"/>
          <w:lang w:val="it-IT"/>
        </w:rPr>
        <w:t>) nu va fi recomandat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ă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acelor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suferă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cardiace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tensiunea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arterială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aplica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fruntea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pacientului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compresă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rece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evitarea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congestiei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cerebrale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597C7E" w14:textId="77777777" w:rsidR="0054296F" w:rsidRPr="0054296F" w:rsidRDefault="0054296F" w:rsidP="005429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296F">
        <w:rPr>
          <w:rFonts w:ascii="Times New Roman" w:hAnsi="Times New Roman" w:cs="Times New Roman"/>
          <w:b/>
          <w:sz w:val="24"/>
          <w:szCs w:val="24"/>
          <w:lang w:val="it-IT"/>
        </w:rPr>
        <w:tab/>
        <w:t>Duşul subacval: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 xml:space="preserve"> constă din aplicarea sub apă a unui duş sul de mare presiune 3-6 atmosfere cu temperatura mai mare decât a apei de baie. El se poate efectua într-o cadă cu apă la 35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sym w:font="Symbol" w:char="F0B0"/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-38</w:t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sym w:font="Symbol" w:char="F0B0"/>
      </w:r>
      <w:r w:rsidRPr="0054296F">
        <w:rPr>
          <w:rFonts w:ascii="Times New Roman" w:hAnsi="Times New Roman" w:cs="Times New Roman"/>
          <w:sz w:val="24"/>
          <w:szCs w:val="24"/>
          <w:lang w:val="it-IT"/>
        </w:rPr>
        <w:t>C cu ajutorul unui duş sul mobil cu presiune mare care se introduce în apă pe segment sub controlul uneia din mâinile asistentului până la 5-10cm de regiunea de aplicat. Durata  procedurii este de 5-10minute. Acţiunea intensă a duşului subacval se datoreşte temperaturilor diferite baie şi duş precum şi masajului puternic al coloanei de apă care comprimă puternic ţesuturile.</w:t>
      </w:r>
    </w:p>
    <w:p w14:paraId="7109C5A9" w14:textId="77777777" w:rsidR="0054296F" w:rsidRDefault="0054296F" w:rsidP="005429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296F">
        <w:rPr>
          <w:rFonts w:ascii="Times New Roman" w:hAnsi="Times New Roman" w:cs="Times New Roman"/>
          <w:sz w:val="24"/>
          <w:szCs w:val="24"/>
          <w:lang w:val="it-IT"/>
        </w:rPr>
        <w:tab/>
        <w:t>Efectul este asemănător duşului masaj dar este suportat mai bine datorită băii calde.</w:t>
      </w:r>
    </w:p>
    <w:p w14:paraId="1EF0E712" w14:textId="77777777" w:rsidR="0054296F" w:rsidRPr="0054296F" w:rsidRDefault="0054296F" w:rsidP="005429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DD6EFD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296F">
        <w:rPr>
          <w:rFonts w:ascii="Times New Roman" w:hAnsi="Times New Roman" w:cs="Times New Roman"/>
          <w:b/>
          <w:color w:val="000000"/>
          <w:sz w:val="24"/>
          <w:szCs w:val="24"/>
        </w:rPr>
        <w:t>Bibliografie</w:t>
      </w:r>
      <w:proofErr w:type="spellEnd"/>
    </w:p>
    <w:p w14:paraId="3BF7A465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Ortopedia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traumatologia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Ştiinţifică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1987</w:t>
      </w:r>
    </w:p>
    <w:p w14:paraId="266A914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Anatomia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fiziologia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omului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Universul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2001</w:t>
      </w:r>
    </w:p>
    <w:p w14:paraId="615441C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Ortopedia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chirurgicală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1957</w:t>
      </w:r>
    </w:p>
    <w:p w14:paraId="786C928F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4 Mic atlas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anatomia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imului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didactică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pedagocică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1982</w:t>
      </w:r>
    </w:p>
    <w:p w14:paraId="783F7048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Medicină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reumatologie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1999</w:t>
      </w:r>
    </w:p>
    <w:p w14:paraId="34C36F92" w14:textId="77777777" w:rsidR="0054296F" w:rsidRPr="0054296F" w:rsidRDefault="0054296F" w:rsidP="00542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Gimnastica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întreţinere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1985</w:t>
      </w:r>
    </w:p>
    <w:p w14:paraId="489BFFCB" w14:textId="77777777" w:rsidR="00343A21" w:rsidRPr="0054296F" w:rsidRDefault="0054296F" w:rsidP="0054296F">
      <w:pPr>
        <w:rPr>
          <w:rFonts w:ascii="Times New Roman" w:hAnsi="Times New Roman" w:cs="Times New Roman"/>
          <w:sz w:val="24"/>
          <w:szCs w:val="24"/>
        </w:rPr>
      </w:pPr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Ghid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reeducare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funcţională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 Sport-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Turism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96F">
        <w:rPr>
          <w:rFonts w:ascii="Times New Roman" w:hAnsi="Times New Roman" w:cs="Times New Roman"/>
          <w:color w:val="000000"/>
          <w:sz w:val="24"/>
          <w:szCs w:val="24"/>
        </w:rPr>
        <w:t>Bucureşti</w:t>
      </w:r>
      <w:proofErr w:type="spellEnd"/>
      <w:r w:rsidRPr="0054296F">
        <w:rPr>
          <w:rFonts w:ascii="Times New Roman" w:hAnsi="Times New Roman" w:cs="Times New Roman"/>
          <w:color w:val="000000"/>
          <w:sz w:val="24"/>
          <w:szCs w:val="24"/>
        </w:rPr>
        <w:t>, 1981</w:t>
      </w:r>
    </w:p>
    <w:sectPr w:rsidR="00343A21" w:rsidRPr="0054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6F"/>
    <w:rsid w:val="00343A21"/>
    <w:rsid w:val="0054296F"/>
    <w:rsid w:val="00CA3C41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0105"/>
  <w15:docId w15:val="{23B2AF00-930C-4499-BB9D-C8ACE79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1257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Stancu</dc:creator>
  <cp:keywords/>
  <dc:description/>
  <cp:lastModifiedBy>Militina Cleopatra Culidiuc</cp:lastModifiedBy>
  <cp:revision>4</cp:revision>
  <dcterms:created xsi:type="dcterms:W3CDTF">2021-09-04T17:10:00Z</dcterms:created>
  <dcterms:modified xsi:type="dcterms:W3CDTF">2025-04-06T19:13:00Z</dcterms:modified>
</cp:coreProperties>
</file>